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BA0E" w14:textId="727BAD23" w:rsidR="006544C4" w:rsidRPr="00EC4DF8" w:rsidRDefault="00F8149B" w:rsidP="00EC4DF8">
      <w:pPr>
        <w:pStyle w:val="DecHTitle"/>
        <w:rPr>
          <w:sz w:val="4"/>
          <w:szCs w:val="4"/>
        </w:rPr>
      </w:pPr>
      <w:bookmarkStart w:id="0" w:name="_GoBack"/>
      <w:bookmarkEnd w:id="0"/>
      <w:r w:rsidRPr="00EC4DF8">
        <w:t>PREMIÈRE SECTION</w:t>
      </w:r>
    </w:p>
    <w:p w14:paraId="67DBA451" w14:textId="77777777" w:rsidR="006544C4" w:rsidRPr="00EC4DF8" w:rsidRDefault="006544C4" w:rsidP="00EC4DF8">
      <w:pPr>
        <w:pStyle w:val="DecHTitle"/>
        <w:rPr>
          <w:caps/>
          <w:sz w:val="32"/>
        </w:rPr>
      </w:pPr>
      <w:r w:rsidRPr="00EC4DF8">
        <w:t>DÉCISION</w:t>
      </w:r>
    </w:p>
    <w:p w14:paraId="703BB3BB" w14:textId="7AEEAF2C" w:rsidR="006544C4" w:rsidRPr="00EC4DF8" w:rsidRDefault="00F8149B" w:rsidP="00EC4DF8">
      <w:pPr>
        <w:pStyle w:val="DecHCase"/>
      </w:pPr>
      <w:r w:rsidRPr="00EC4DF8">
        <w:rPr>
          <w:noProof/>
        </w:rPr>
        <w:t>Requête n</w:t>
      </w:r>
      <w:r w:rsidRPr="00EC4DF8">
        <w:rPr>
          <w:noProof/>
          <w:vertAlign w:val="superscript"/>
        </w:rPr>
        <w:t>o</w:t>
      </w:r>
      <w:r w:rsidR="006544C4" w:rsidRPr="00EC4DF8">
        <w:t xml:space="preserve"> </w:t>
      </w:r>
      <w:r w:rsidRPr="00EC4DF8">
        <w:t>59012/19</w:t>
      </w:r>
      <w:r w:rsidR="006544C4" w:rsidRPr="00EC4DF8">
        <w:br/>
      </w:r>
      <w:r w:rsidRPr="00EC4DF8">
        <w:rPr>
          <w:noProof/>
        </w:rPr>
        <w:t>Silvio BERLUSCONI et FINANZIARIA D</w:t>
      </w:r>
      <w:r w:rsidR="00EC4DF8" w:rsidRPr="00EC4DF8">
        <w:rPr>
          <w:noProof/>
        </w:rPr>
        <w:t>’</w:t>
      </w:r>
      <w:r w:rsidRPr="00EC4DF8">
        <w:rPr>
          <w:noProof/>
        </w:rPr>
        <w:t>INVESTIMENTO FININVEST S.P.A.</w:t>
      </w:r>
      <w:r w:rsidRPr="00EC4DF8">
        <w:rPr>
          <w:noProof/>
        </w:rPr>
        <w:br/>
      </w:r>
      <w:r w:rsidR="006544C4" w:rsidRPr="00EC4DF8">
        <w:t xml:space="preserve">contre </w:t>
      </w:r>
      <w:r w:rsidRPr="00EC4DF8">
        <w:rPr>
          <w:noProof/>
        </w:rPr>
        <w:t>l</w:t>
      </w:r>
      <w:r w:rsidR="00EC4DF8" w:rsidRPr="00EC4DF8">
        <w:rPr>
          <w:noProof/>
        </w:rPr>
        <w:t>’</w:t>
      </w:r>
      <w:r w:rsidRPr="00EC4DF8">
        <w:t>Italie</w:t>
      </w:r>
    </w:p>
    <w:p w14:paraId="4B1B151E" w14:textId="293F8C76" w:rsidR="00F8149B" w:rsidRPr="00EC4DF8" w:rsidRDefault="00F8149B" w:rsidP="00EC4DF8">
      <w:pPr>
        <w:pStyle w:val="JuPara"/>
      </w:pPr>
      <w:r w:rsidRPr="00EC4DF8">
        <w:t>La Cour européenne des droits de l</w:t>
      </w:r>
      <w:r w:rsidR="00EC4DF8" w:rsidRPr="00EC4DF8">
        <w:t>’</w:t>
      </w:r>
      <w:r w:rsidRPr="00EC4DF8">
        <w:t xml:space="preserve">homme (première section), siégeant le </w:t>
      </w:r>
      <w:r w:rsidR="00F121CE" w:rsidRPr="00EC4DF8">
        <w:t>8</w:t>
      </w:r>
      <w:r w:rsidR="001B602F" w:rsidRPr="00EC4DF8">
        <w:t> </w:t>
      </w:r>
      <w:r w:rsidR="00F121CE" w:rsidRPr="00EC4DF8">
        <w:t>novembre 2022</w:t>
      </w:r>
      <w:r w:rsidRPr="00EC4DF8">
        <w:t xml:space="preserve"> en un comité composé de :</w:t>
      </w:r>
    </w:p>
    <w:p w14:paraId="69060EF1" w14:textId="6CE82349" w:rsidR="00F8149B" w:rsidRPr="00EC4DF8" w:rsidRDefault="00F121CE" w:rsidP="00EC4DF8">
      <w:pPr>
        <w:pStyle w:val="JuJudges"/>
      </w:pPr>
      <w:r w:rsidRPr="00EC4DF8">
        <w:tab/>
        <w:t xml:space="preserve">Alena </w:t>
      </w:r>
      <w:proofErr w:type="spellStart"/>
      <w:r w:rsidRPr="00EC4DF8">
        <w:t>Poláčková</w:t>
      </w:r>
      <w:proofErr w:type="spellEnd"/>
      <w:r w:rsidRPr="00EC4DF8">
        <w:rPr>
          <w:i/>
        </w:rPr>
        <w:t>, présidente</w:t>
      </w:r>
      <w:r w:rsidRPr="00EC4DF8">
        <w:t>,</w:t>
      </w:r>
      <w:r w:rsidRPr="00EC4DF8">
        <w:br/>
      </w:r>
      <w:r w:rsidRPr="00EC4DF8">
        <w:tab/>
        <w:t xml:space="preserve">Gilberto </w:t>
      </w:r>
      <w:proofErr w:type="spellStart"/>
      <w:r w:rsidRPr="00EC4DF8">
        <w:t>Felici</w:t>
      </w:r>
      <w:proofErr w:type="spellEnd"/>
      <w:r w:rsidRPr="00EC4DF8">
        <w:t>,</w:t>
      </w:r>
      <w:r w:rsidRPr="00EC4DF8">
        <w:br/>
      </w:r>
      <w:r w:rsidRPr="00EC4DF8">
        <w:tab/>
        <w:t>Raffaele Sabato</w:t>
      </w:r>
      <w:r w:rsidRPr="00EC4DF8">
        <w:rPr>
          <w:i/>
        </w:rPr>
        <w:t>, juges</w:t>
      </w:r>
      <w:r w:rsidRPr="00EC4DF8">
        <w:t>,</w:t>
      </w:r>
      <w:r w:rsidR="00F8149B" w:rsidRPr="00EC4DF8">
        <w:br/>
        <w:t xml:space="preserve">et de Liv Tigerstedt, </w:t>
      </w:r>
      <w:r w:rsidR="00F8149B" w:rsidRPr="00EC4DF8">
        <w:rPr>
          <w:i/>
        </w:rPr>
        <w:t>greffière adjointe</w:t>
      </w:r>
      <w:r w:rsidR="00F8149B" w:rsidRPr="00EC4DF8">
        <w:rPr>
          <w:iCs/>
        </w:rPr>
        <w:t xml:space="preserve"> </w:t>
      </w:r>
      <w:r w:rsidR="00F8149B" w:rsidRPr="00EC4DF8">
        <w:rPr>
          <w:i/>
          <w:iCs/>
        </w:rPr>
        <w:t>d</w:t>
      </w:r>
      <w:r w:rsidR="00F8149B" w:rsidRPr="00EC4DF8">
        <w:rPr>
          <w:i/>
        </w:rPr>
        <w:t>e section</w:t>
      </w:r>
      <w:r w:rsidR="00F8149B" w:rsidRPr="00EC4DF8">
        <w:t>,</w:t>
      </w:r>
    </w:p>
    <w:p w14:paraId="287814BC" w14:textId="77777777" w:rsidR="00F8149B" w:rsidRPr="00EC4DF8" w:rsidRDefault="00F8149B" w:rsidP="00EC4DF8">
      <w:pPr>
        <w:pStyle w:val="JuPara"/>
      </w:pPr>
      <w:r w:rsidRPr="00EC4DF8">
        <w:t>Vu :</w:t>
      </w:r>
    </w:p>
    <w:p w14:paraId="21C03A54" w14:textId="2EA4C395" w:rsidR="00F8149B" w:rsidRPr="00EC4DF8" w:rsidRDefault="00F8149B" w:rsidP="00EC4DF8">
      <w:pPr>
        <w:pStyle w:val="JuPara"/>
      </w:pPr>
      <w:r w:rsidRPr="00EC4DF8">
        <w:t>la requête n</w:t>
      </w:r>
      <w:r w:rsidRPr="00EC4DF8">
        <w:rPr>
          <w:vertAlign w:val="superscript"/>
        </w:rPr>
        <w:t xml:space="preserve">o </w:t>
      </w:r>
      <w:r w:rsidRPr="00EC4DF8">
        <w:t xml:space="preserve">59012/19 contre la République italienne et dont un ressortissant de cet État, M. Silvio Berlusconi, né en 1936 et résidant à Rome et la société italienne </w:t>
      </w:r>
      <w:proofErr w:type="spellStart"/>
      <w:r w:rsidRPr="00EC4DF8">
        <w:t>Finanziaria</w:t>
      </w:r>
      <w:proofErr w:type="spellEnd"/>
      <w:r w:rsidRPr="00EC4DF8">
        <w:t xml:space="preserve"> d</w:t>
      </w:r>
      <w:r w:rsidR="00EC4DF8" w:rsidRPr="00EC4DF8">
        <w:t>’</w:t>
      </w:r>
      <w:proofErr w:type="spellStart"/>
      <w:r w:rsidRPr="00EC4DF8">
        <w:t>investimento</w:t>
      </w:r>
      <w:proofErr w:type="spellEnd"/>
      <w:r w:rsidRPr="00EC4DF8">
        <w:t xml:space="preserve"> Fininvest </w:t>
      </w:r>
      <w:proofErr w:type="spellStart"/>
      <w:r w:rsidRPr="00EC4DF8">
        <w:t>S.p.A</w:t>
      </w:r>
      <w:proofErr w:type="spellEnd"/>
      <w:r w:rsidRPr="00EC4DF8">
        <w:t>. (« les</w:t>
      </w:r>
      <w:r w:rsidR="00F121CE" w:rsidRPr="00EC4DF8">
        <w:t> </w:t>
      </w:r>
      <w:r w:rsidRPr="00EC4DF8">
        <w:t>requérants »), représentés par M</w:t>
      </w:r>
      <w:r w:rsidRPr="00EC4DF8">
        <w:rPr>
          <w:vertAlign w:val="superscript"/>
        </w:rPr>
        <w:t>es</w:t>
      </w:r>
      <w:r w:rsidRPr="00EC4DF8">
        <w:t xml:space="preserve"> A. </w:t>
      </w:r>
      <w:proofErr w:type="spellStart"/>
      <w:r w:rsidRPr="00EC4DF8">
        <w:t>Saccucci</w:t>
      </w:r>
      <w:proofErr w:type="spellEnd"/>
      <w:r w:rsidRPr="00EC4DF8">
        <w:t xml:space="preserve"> et  N. </w:t>
      </w:r>
      <w:proofErr w:type="spellStart"/>
      <w:r w:rsidRPr="00EC4DF8">
        <w:t>Ghedini</w:t>
      </w:r>
      <w:proofErr w:type="spellEnd"/>
      <w:r w:rsidRPr="00EC4DF8">
        <w:t>, B.</w:t>
      </w:r>
      <w:r w:rsidR="00F121CE" w:rsidRPr="00EC4DF8">
        <w:t> </w:t>
      </w:r>
      <w:proofErr w:type="spellStart"/>
      <w:r w:rsidRPr="00EC4DF8">
        <w:t>Nascimbene</w:t>
      </w:r>
      <w:proofErr w:type="spellEnd"/>
      <w:r w:rsidRPr="00EC4DF8">
        <w:t xml:space="preserve">, A. Porto et R. </w:t>
      </w:r>
      <w:proofErr w:type="spellStart"/>
      <w:r w:rsidRPr="00EC4DF8">
        <w:t>Vaccarella</w:t>
      </w:r>
      <w:proofErr w:type="spellEnd"/>
      <w:r w:rsidRPr="00EC4DF8">
        <w:t>, avocats à Rome, Milan et Padoue, avaient saisi la Cour le 31 octobre 2019</w:t>
      </w:r>
      <w:r w:rsidRPr="00EC4DF8">
        <w:rPr>
          <w:color w:val="0072BC" w:themeColor="background1"/>
        </w:rPr>
        <w:t xml:space="preserve"> </w:t>
      </w:r>
      <w:r w:rsidRPr="00EC4DF8">
        <w:t>en vertu de l</w:t>
      </w:r>
      <w:r w:rsidR="00EC4DF8" w:rsidRPr="00EC4DF8">
        <w:t>’</w:t>
      </w:r>
      <w:r w:rsidRPr="00EC4DF8">
        <w:t>article</w:t>
      </w:r>
      <w:r w:rsidR="001B602F" w:rsidRPr="00EC4DF8">
        <w:t xml:space="preserve"> </w:t>
      </w:r>
      <w:r w:rsidRPr="00EC4DF8">
        <w:t>34 de la Convention de sauvegarde des droits de l</w:t>
      </w:r>
      <w:r w:rsidR="00EC4DF8" w:rsidRPr="00EC4DF8">
        <w:t>’</w:t>
      </w:r>
      <w:r w:rsidRPr="00EC4DF8">
        <w:t>homme et des libertés fondamentales (« la Convention »),</w:t>
      </w:r>
    </w:p>
    <w:p w14:paraId="668A6DAC" w14:textId="77777777" w:rsidR="00F8149B" w:rsidRPr="00EC4DF8" w:rsidRDefault="00F8149B" w:rsidP="00EC4DF8">
      <w:pPr>
        <w:pStyle w:val="JuPara"/>
      </w:pPr>
      <w:r w:rsidRPr="00EC4DF8">
        <w:t>Après en avoir délibéré, rend la décision suivante :</w:t>
      </w:r>
    </w:p>
    <w:p w14:paraId="679E526C" w14:textId="6BBA00C7" w:rsidR="00F8149B" w:rsidRPr="00EC4DF8" w:rsidRDefault="00F8149B" w:rsidP="00EC4DF8">
      <w:pPr>
        <w:pStyle w:val="JuHHead"/>
      </w:pPr>
      <w:r w:rsidRPr="00EC4DF8">
        <w:t>OBJET DE l</w:t>
      </w:r>
      <w:r w:rsidR="00EC4DF8" w:rsidRPr="00EC4DF8">
        <w:t>’</w:t>
      </w:r>
      <w:r w:rsidRPr="00EC4DF8">
        <w:t>AFFAIRE</w:t>
      </w:r>
    </w:p>
    <w:bookmarkStart w:id="1" w:name="_top"/>
    <w:p w14:paraId="3FCCEB80" w14:textId="4A7B7929" w:rsidR="00F8149B" w:rsidRPr="00EC4DF8" w:rsidRDefault="00F8149B" w:rsidP="00EC4DF8">
      <w:pPr>
        <w:pStyle w:val="JuPara"/>
      </w:pPr>
      <w:r w:rsidRPr="00EC4DF8">
        <w:fldChar w:fldCharType="begin"/>
      </w:r>
      <w:r w:rsidRPr="00EC4DF8">
        <w:instrText xml:space="preserve"> SEQ level0 \*arabic \* MERGEFORMAT </w:instrText>
      </w:r>
      <w:r w:rsidRPr="00EC4DF8">
        <w:fldChar w:fldCharType="separate"/>
      </w:r>
      <w:r w:rsidR="00EC4DF8" w:rsidRPr="00EC4DF8">
        <w:rPr>
          <w:noProof/>
        </w:rPr>
        <w:t>1</w:t>
      </w:r>
      <w:r w:rsidRPr="00EC4DF8">
        <w:fldChar w:fldCharType="end"/>
      </w:r>
      <w:r w:rsidRPr="00EC4DF8">
        <w:t>.  L</w:t>
      </w:r>
      <w:r w:rsidR="00EC4DF8" w:rsidRPr="00EC4DF8">
        <w:t>’</w:t>
      </w:r>
      <w:r w:rsidRPr="00EC4DF8">
        <w:t>affaire concerne le refus opposé par la Banque Centrale Européenne à l</w:t>
      </w:r>
      <w:r w:rsidR="00EC4DF8" w:rsidRPr="00EC4DF8">
        <w:t>’</w:t>
      </w:r>
      <w:r w:rsidRPr="00EC4DF8">
        <w:t>achat par la deuxième requérante d</w:t>
      </w:r>
      <w:r w:rsidR="00EC4DF8" w:rsidRPr="00EC4DF8">
        <w:t>’</w:t>
      </w:r>
      <w:r w:rsidRPr="00EC4DF8">
        <w:t>actions d</w:t>
      </w:r>
      <w:r w:rsidR="00EC4DF8" w:rsidRPr="00EC4DF8">
        <w:t>’</w:t>
      </w:r>
      <w:r w:rsidRPr="00EC4DF8">
        <w:t>une banque italienne.</w:t>
      </w:r>
    </w:p>
    <w:p w14:paraId="3373676A" w14:textId="51380900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2</w:t>
      </w:r>
      <w:r>
        <w:rPr>
          <w:noProof/>
        </w:rPr>
        <w:fldChar w:fldCharType="end"/>
      </w:r>
      <w:r w:rsidR="00F8149B" w:rsidRPr="00EC4DF8">
        <w:t>.  Lors de l</w:t>
      </w:r>
      <w:r w:rsidR="00EC4DF8" w:rsidRPr="00EC4DF8">
        <w:t>’</w:t>
      </w:r>
      <w:r w:rsidR="00F8149B" w:rsidRPr="00EC4DF8">
        <w:t>introduction de la requête, le premier requérant, M.</w:t>
      </w:r>
      <w:r w:rsidR="005D55C2" w:rsidRPr="00EC4DF8">
        <w:t> </w:t>
      </w:r>
      <w:r w:rsidR="00F8149B" w:rsidRPr="00EC4DF8">
        <w:t xml:space="preserve">Berlusconi, contrôlait indirectement avec 61,21% des actions la deuxième requérante, la société Fininvest </w:t>
      </w:r>
      <w:proofErr w:type="spellStart"/>
      <w:r w:rsidR="00F8149B" w:rsidRPr="00EC4DF8">
        <w:t>S.p.A</w:t>
      </w:r>
      <w:proofErr w:type="spellEnd"/>
      <w:r w:rsidR="00F8149B" w:rsidRPr="00EC4DF8">
        <w:t xml:space="preserve">., qui à son tour détenait des participations importantes dans le Groupe </w:t>
      </w:r>
      <w:proofErr w:type="spellStart"/>
      <w:r w:rsidR="00F8149B" w:rsidRPr="00EC4DF8">
        <w:t>Mediolanum</w:t>
      </w:r>
      <w:proofErr w:type="spellEnd"/>
      <w:r w:rsidR="00F8149B" w:rsidRPr="00EC4DF8">
        <w:t>, l</w:t>
      </w:r>
      <w:r w:rsidR="00EC4DF8" w:rsidRPr="00EC4DF8">
        <w:t>’</w:t>
      </w:r>
      <w:r w:rsidR="00F8149B" w:rsidRPr="00EC4DF8">
        <w:t xml:space="preserve">un des leaders dans le secteur des services bancaires, des assurances et de la prévoyance, ayant comme holding principal une société financière, </w:t>
      </w:r>
      <w:proofErr w:type="spellStart"/>
      <w:r w:rsidR="00F8149B" w:rsidRPr="00EC4DF8">
        <w:t>Mediolanum</w:t>
      </w:r>
      <w:proofErr w:type="spellEnd"/>
      <w:r w:rsidR="00F8149B" w:rsidRPr="00EC4DF8">
        <w:t xml:space="preserve"> </w:t>
      </w:r>
      <w:proofErr w:type="spellStart"/>
      <w:r w:rsidR="00F8149B" w:rsidRPr="00EC4DF8">
        <w:t>S.p.A</w:t>
      </w:r>
      <w:proofErr w:type="spellEnd"/>
      <w:r w:rsidR="00F8149B" w:rsidRPr="00EC4DF8">
        <w:t>. (le</w:t>
      </w:r>
      <w:r w:rsidR="00A876C5" w:rsidRPr="00EC4DF8">
        <w:t> </w:t>
      </w:r>
      <w:r w:rsidR="00F8149B" w:rsidRPr="00EC4DF8">
        <w:t xml:space="preserve">« holding financier »), laquelle à son tour contrôlait totalement Banca </w:t>
      </w:r>
      <w:proofErr w:type="spellStart"/>
      <w:r w:rsidR="00F8149B" w:rsidRPr="00EC4DF8">
        <w:t>Mediolanum</w:t>
      </w:r>
      <w:proofErr w:type="spellEnd"/>
      <w:r w:rsidR="00F8149B" w:rsidRPr="00EC4DF8">
        <w:t xml:space="preserve"> </w:t>
      </w:r>
      <w:proofErr w:type="spellStart"/>
      <w:r w:rsidR="00F8149B" w:rsidRPr="00EC4DF8">
        <w:t>S.p.A</w:t>
      </w:r>
      <w:proofErr w:type="spellEnd"/>
      <w:r w:rsidR="00F8149B" w:rsidRPr="00EC4DF8">
        <w:t>. (la « banque »).</w:t>
      </w:r>
    </w:p>
    <w:p w14:paraId="6D532625" w14:textId="64DC7945" w:rsidR="00F8149B" w:rsidRPr="00EC4DF8" w:rsidRDefault="007921D7" w:rsidP="00EC4DF8">
      <w:pPr>
        <w:pStyle w:val="Ju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3</w:t>
      </w:r>
      <w:r>
        <w:rPr>
          <w:noProof/>
        </w:rPr>
        <w:fldChar w:fldCharType="end"/>
      </w:r>
      <w:r w:rsidR="00F8149B" w:rsidRPr="00EC4DF8">
        <w:t>.  Les requérants saisirent les juridictions administratives car en octobre 2014 la Banque d</w:t>
      </w:r>
      <w:r w:rsidR="00EC4DF8" w:rsidRPr="00EC4DF8">
        <w:t>’</w:t>
      </w:r>
      <w:r w:rsidR="00F8149B" w:rsidRPr="00EC4DF8">
        <w:t>Italie, en tant qu</w:t>
      </w:r>
      <w:r w:rsidR="00EC4DF8" w:rsidRPr="00EC4DF8">
        <w:t>’</w:t>
      </w:r>
      <w:r w:rsidR="00F8149B" w:rsidRPr="00EC4DF8">
        <w:t xml:space="preserve">autorité de supervision bancaire, à la suite de la condamnation de M. Berlusconi pour fraude fiscale, avait suspendu le droit de vote de Fininvest </w:t>
      </w:r>
      <w:proofErr w:type="spellStart"/>
      <w:r w:rsidR="00F8149B" w:rsidRPr="00EC4DF8">
        <w:t>S.p.A</w:t>
      </w:r>
      <w:proofErr w:type="spellEnd"/>
      <w:r w:rsidR="00F8149B" w:rsidRPr="00EC4DF8">
        <w:t>., quant à la partie qui dépassait la limite de 9,99 % des actions, dans le holding financier. Et ce au motif que M. Berlusconi ne remplissait plus la condition d</w:t>
      </w:r>
      <w:r w:rsidR="00EC4DF8" w:rsidRPr="00EC4DF8">
        <w:t>’</w:t>
      </w:r>
      <w:r w:rsidR="00F8149B" w:rsidRPr="00EC4DF8">
        <w:t>honorabilité fixée par la nouvelle législation applicable (auparavant uniquement aux banques, mais étendue ensuite aux sociétés financières) pour maintenir une participation qualifiée (à savoir, notamment, plus de 10% des actions et/ou des droits de vote de la banque). La Banque d</w:t>
      </w:r>
      <w:r w:rsidR="00EC4DF8" w:rsidRPr="00EC4DF8">
        <w:t>’</w:t>
      </w:r>
      <w:r w:rsidR="00F8149B" w:rsidRPr="00EC4DF8">
        <w:t>Italie avait, en outre, ordonné le placement des actions excédentaires dans un trust et leur cession au terme d</w:t>
      </w:r>
      <w:r w:rsidR="00EC4DF8" w:rsidRPr="00EC4DF8">
        <w:t>’</w:t>
      </w:r>
      <w:r w:rsidR="00F8149B" w:rsidRPr="00EC4DF8">
        <w:t>un délai fixé.</w:t>
      </w:r>
    </w:p>
    <w:p w14:paraId="29EB5513" w14:textId="250BBA56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4</w:t>
      </w:r>
      <w:r>
        <w:rPr>
          <w:noProof/>
        </w:rPr>
        <w:fldChar w:fldCharType="end"/>
      </w:r>
      <w:r w:rsidR="00F8149B" w:rsidRPr="00EC4DF8">
        <w:t>.  Le 3 novembre 2014, les fonctions de surveillance bancaire furent transférées à la Banque centrale européenne (BCE) sur la base du règlement de l</w:t>
      </w:r>
      <w:r w:rsidR="00EC4DF8" w:rsidRPr="00EC4DF8">
        <w:t>’</w:t>
      </w:r>
      <w:r w:rsidR="00F8149B" w:rsidRPr="00EC4DF8">
        <w:t>UE n</w:t>
      </w:r>
      <w:r w:rsidR="00F8149B" w:rsidRPr="00EC4DF8">
        <w:rPr>
          <w:vertAlign w:val="superscript"/>
        </w:rPr>
        <w:t>o</w:t>
      </w:r>
      <w:r w:rsidR="00F8149B" w:rsidRPr="00EC4DF8">
        <w:t xml:space="preserve"> 1024/2013.</w:t>
      </w:r>
    </w:p>
    <w:p w14:paraId="442B88A7" w14:textId="31D697B6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5</w:t>
      </w:r>
      <w:r>
        <w:rPr>
          <w:noProof/>
        </w:rPr>
        <w:fldChar w:fldCharType="end"/>
      </w:r>
      <w:r w:rsidR="00F8149B" w:rsidRPr="00EC4DF8">
        <w:t xml:space="preserve">.  Fin 2015, le holding financier et la banque fusionnèrent et cette dernière fut placée au sommet du Groupe </w:t>
      </w:r>
      <w:proofErr w:type="spellStart"/>
      <w:r w:rsidR="00F8149B" w:rsidRPr="00EC4DF8">
        <w:t>Mediolanum</w:t>
      </w:r>
      <w:proofErr w:type="spellEnd"/>
      <w:r w:rsidR="00F8149B" w:rsidRPr="00EC4DF8">
        <w:t>.</w:t>
      </w:r>
    </w:p>
    <w:p w14:paraId="552644D6" w14:textId="4D352ED0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6</w:t>
      </w:r>
      <w:r>
        <w:rPr>
          <w:noProof/>
        </w:rPr>
        <w:fldChar w:fldCharType="end"/>
      </w:r>
      <w:r w:rsidR="00F8149B" w:rsidRPr="00EC4DF8">
        <w:t>.  En juillet de la même année, la Banque d</w:t>
      </w:r>
      <w:r w:rsidR="00EC4DF8" w:rsidRPr="00EC4DF8">
        <w:t>’</w:t>
      </w:r>
      <w:r w:rsidR="00F8149B" w:rsidRPr="00EC4DF8">
        <w:t>Italie – agissant désormais au sein de la BCE – exprima l</w:t>
      </w:r>
      <w:r w:rsidR="00EC4DF8" w:rsidRPr="00EC4DF8">
        <w:t>’</w:t>
      </w:r>
      <w:r w:rsidR="00F8149B" w:rsidRPr="00EC4DF8">
        <w:t>avis que l</w:t>
      </w:r>
      <w:r w:rsidR="00EC4DF8" w:rsidRPr="00EC4DF8">
        <w:t>’</w:t>
      </w:r>
      <w:r w:rsidR="00F8149B" w:rsidRPr="00EC4DF8">
        <w:t>ordre de vente des actions excédentaires devait être entendu comme visant également les nouvelles actions issues de la fusion.</w:t>
      </w:r>
    </w:p>
    <w:p w14:paraId="382B9B3C" w14:textId="7938A735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7</w:t>
      </w:r>
      <w:r>
        <w:rPr>
          <w:noProof/>
        </w:rPr>
        <w:fldChar w:fldCharType="end"/>
      </w:r>
      <w:r w:rsidR="00F8149B" w:rsidRPr="00EC4DF8">
        <w:t>.  Dans son arrêt du 3 mars 2016, le Conseil d</w:t>
      </w:r>
      <w:r w:rsidR="00EC4DF8" w:rsidRPr="00EC4DF8">
        <w:t>’</w:t>
      </w:r>
      <w:r w:rsidR="00F8149B" w:rsidRPr="00EC4DF8">
        <w:t>État accueillit le recours des requérants contre l</w:t>
      </w:r>
      <w:r w:rsidR="00EC4DF8" w:rsidRPr="00EC4DF8">
        <w:t>’</w:t>
      </w:r>
      <w:r w:rsidR="00F8149B" w:rsidRPr="00EC4DF8">
        <w:t>ordre de vente émis par la Banque d</w:t>
      </w:r>
      <w:r w:rsidR="00EC4DF8" w:rsidRPr="00EC4DF8">
        <w:t>’</w:t>
      </w:r>
      <w:r w:rsidR="00F8149B" w:rsidRPr="00EC4DF8">
        <w:t>Italie. Il jugea que la nouvelle législation sur les exigences d</w:t>
      </w:r>
      <w:r w:rsidR="00EC4DF8" w:rsidRPr="00EC4DF8">
        <w:t>’</w:t>
      </w:r>
      <w:r w:rsidR="00F8149B" w:rsidRPr="00EC4DF8">
        <w:t>honorabilité ne pouvait concerner les actions déjà détenues par les sociétés financières mais uniquement l</w:t>
      </w:r>
      <w:r w:rsidR="00EC4DF8" w:rsidRPr="00EC4DF8">
        <w:t>’</w:t>
      </w:r>
      <w:r w:rsidR="00F8149B" w:rsidRPr="00EC4DF8">
        <w:t>achat de nouvelles. Au demeurant, l</w:t>
      </w:r>
      <w:r w:rsidR="00EC4DF8" w:rsidRPr="00EC4DF8">
        <w:t>’</w:t>
      </w:r>
      <w:r w:rsidR="00F8149B" w:rsidRPr="00EC4DF8">
        <w:t>avis de la Banque d</w:t>
      </w:r>
      <w:r w:rsidR="00EC4DF8" w:rsidRPr="00EC4DF8">
        <w:t>’</w:t>
      </w:r>
      <w:r w:rsidR="00F8149B" w:rsidRPr="00EC4DF8">
        <w:t>Italie de juillet 2015 ne constituait pas un nouvel ordre de vente des actions excédentaires, de sorte qu</w:t>
      </w:r>
      <w:r w:rsidR="00EC4DF8" w:rsidRPr="00EC4DF8">
        <w:t>’</w:t>
      </w:r>
      <w:r w:rsidR="00F8149B" w:rsidRPr="00EC4DF8">
        <w:t>il pouvait être ignoré car il concernait le régime des nouvelles actions après fusion.</w:t>
      </w:r>
    </w:p>
    <w:p w14:paraId="7BEF304C" w14:textId="1D69DC61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8</w:t>
      </w:r>
      <w:r>
        <w:rPr>
          <w:noProof/>
        </w:rPr>
        <w:fldChar w:fldCharType="end"/>
      </w:r>
      <w:r w:rsidR="00F8149B" w:rsidRPr="00EC4DF8">
        <w:t>.  Par une décision d</w:t>
      </w:r>
      <w:r w:rsidR="00EC4DF8" w:rsidRPr="00EC4DF8">
        <w:t>’</w:t>
      </w:r>
      <w:r w:rsidR="00F8149B" w:rsidRPr="00EC4DF8">
        <w:t>octobre 2016, à l</w:t>
      </w:r>
      <w:r w:rsidR="00EC4DF8" w:rsidRPr="00EC4DF8">
        <w:t>’</w:t>
      </w:r>
      <w:r w:rsidR="00F8149B" w:rsidRPr="00EC4DF8">
        <w:t>issue d</w:t>
      </w:r>
      <w:r w:rsidR="00EC4DF8" w:rsidRPr="00EC4DF8">
        <w:t>’</w:t>
      </w:r>
      <w:r w:rsidR="00F8149B" w:rsidRPr="00EC4DF8">
        <w:t>une nouvelle procédure d</w:t>
      </w:r>
      <w:r w:rsidR="00EC4DF8" w:rsidRPr="00EC4DF8">
        <w:t>’</w:t>
      </w:r>
      <w:r w:rsidR="00F8149B" w:rsidRPr="00EC4DF8">
        <w:t>autorisation d</w:t>
      </w:r>
      <w:r w:rsidR="00EC4DF8" w:rsidRPr="00EC4DF8">
        <w:t>’</w:t>
      </w:r>
      <w:r w:rsidR="00F8149B" w:rsidRPr="00EC4DF8">
        <w:t>acquisition, la BCE s</w:t>
      </w:r>
      <w:r w:rsidR="00EC4DF8" w:rsidRPr="00EC4DF8">
        <w:t>’</w:t>
      </w:r>
      <w:r w:rsidR="00F8149B" w:rsidRPr="00EC4DF8">
        <w:t>opposa, sur proposition de la Banque d</w:t>
      </w:r>
      <w:r w:rsidR="00EC4DF8" w:rsidRPr="00EC4DF8">
        <w:t>’</w:t>
      </w:r>
      <w:r w:rsidR="00F8149B" w:rsidRPr="00EC4DF8">
        <w:t>Italie, à l</w:t>
      </w:r>
      <w:r w:rsidR="00EC4DF8" w:rsidRPr="00EC4DF8">
        <w:t>’</w:t>
      </w:r>
      <w:r w:rsidR="00F8149B" w:rsidRPr="00EC4DF8">
        <w:t xml:space="preserve">acquisition par Fininvest </w:t>
      </w:r>
      <w:proofErr w:type="spellStart"/>
      <w:r w:rsidR="00F8149B" w:rsidRPr="00EC4DF8">
        <w:t>S.p.A</w:t>
      </w:r>
      <w:proofErr w:type="spellEnd"/>
      <w:r w:rsidR="00F8149B" w:rsidRPr="00EC4DF8">
        <w:t>. d</w:t>
      </w:r>
      <w:r w:rsidR="00EC4DF8" w:rsidRPr="00EC4DF8">
        <w:t>’</w:t>
      </w:r>
      <w:r w:rsidR="00F8149B" w:rsidRPr="00EC4DF8">
        <w:t>actions de la banque au motif que toute autorisation à l</w:t>
      </w:r>
      <w:r w:rsidR="00EC4DF8" w:rsidRPr="00EC4DF8">
        <w:t>’</w:t>
      </w:r>
      <w:r w:rsidR="00F8149B" w:rsidRPr="00EC4DF8">
        <w:t>achat était devenue impossible faute d</w:t>
      </w:r>
      <w:r w:rsidR="00EC4DF8" w:rsidRPr="00EC4DF8">
        <w:t>’</w:t>
      </w:r>
      <w:r w:rsidR="00F8149B" w:rsidRPr="00EC4DF8">
        <w:t>honorabilité dans le chef du premier requérant.</w:t>
      </w:r>
    </w:p>
    <w:p w14:paraId="221CDC35" w14:textId="72FDB26F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9</w:t>
      </w:r>
      <w:r>
        <w:rPr>
          <w:noProof/>
        </w:rPr>
        <w:fldChar w:fldCharType="end"/>
      </w:r>
      <w:r w:rsidR="00F8149B" w:rsidRPr="00EC4DF8">
        <w:t>.  La même année, les requérants saisirent le Tribunal de l</w:t>
      </w:r>
      <w:r w:rsidR="00EC4DF8" w:rsidRPr="00EC4DF8">
        <w:t>’</w:t>
      </w:r>
      <w:r w:rsidR="00F8149B" w:rsidRPr="00EC4DF8">
        <w:t>Union européenne d</w:t>
      </w:r>
      <w:r w:rsidR="00EC4DF8" w:rsidRPr="00EC4DF8">
        <w:t>’</w:t>
      </w:r>
      <w:r w:rsidR="00F8149B" w:rsidRPr="00EC4DF8">
        <w:t>un recours en annulation de la décision de la BCE (T-913/16 - Fininvest et Berlusconi/BCE).</w:t>
      </w:r>
    </w:p>
    <w:p w14:paraId="483895D3" w14:textId="01AFDAD3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10</w:t>
      </w:r>
      <w:r>
        <w:rPr>
          <w:noProof/>
        </w:rPr>
        <w:fldChar w:fldCharType="end"/>
      </w:r>
      <w:r w:rsidR="00F8149B" w:rsidRPr="00EC4DF8">
        <w:t>.  En parallèle, ils attaquèrent les actes de la Banque d</w:t>
      </w:r>
      <w:r w:rsidR="00EC4DF8" w:rsidRPr="00EC4DF8">
        <w:t>’</w:t>
      </w:r>
      <w:r w:rsidR="00F8149B" w:rsidRPr="00EC4DF8">
        <w:t>Italie par le biais d</w:t>
      </w:r>
      <w:r w:rsidR="00EC4DF8" w:rsidRPr="00EC4DF8">
        <w:t>’</w:t>
      </w:r>
      <w:r w:rsidR="00F8149B" w:rsidRPr="00EC4DF8">
        <w:t>une action en exécution (</w:t>
      </w:r>
      <w:proofErr w:type="spellStart"/>
      <w:r w:rsidR="00F8149B" w:rsidRPr="00EC4DF8">
        <w:rPr>
          <w:i/>
          <w:iCs/>
        </w:rPr>
        <w:t>giudizio</w:t>
      </w:r>
      <w:proofErr w:type="spellEnd"/>
      <w:r w:rsidR="00F8149B" w:rsidRPr="00EC4DF8">
        <w:rPr>
          <w:i/>
          <w:iCs/>
        </w:rPr>
        <w:t xml:space="preserve"> di </w:t>
      </w:r>
      <w:proofErr w:type="spellStart"/>
      <w:r w:rsidR="00F8149B" w:rsidRPr="00EC4DF8">
        <w:rPr>
          <w:i/>
          <w:iCs/>
        </w:rPr>
        <w:t>ottemperanza</w:t>
      </w:r>
      <w:proofErr w:type="spellEnd"/>
      <w:r w:rsidR="00F8149B" w:rsidRPr="00EC4DF8">
        <w:t>) devant le Conseil d</w:t>
      </w:r>
      <w:r w:rsidR="00EC4DF8" w:rsidRPr="00EC4DF8">
        <w:t>’</w:t>
      </w:r>
      <w:r w:rsidR="00F8149B" w:rsidRPr="00EC4DF8">
        <w:t>État en soutenant que la proposition faite à la BCE violait l</w:t>
      </w:r>
      <w:r w:rsidR="00EC4DF8" w:rsidRPr="00EC4DF8">
        <w:t>’</w:t>
      </w:r>
      <w:r w:rsidR="00F8149B" w:rsidRPr="00EC4DF8">
        <w:t>arrêt du 3 mars 2016, lequel avait déjà acquis force de chose jugée. Le Conseil d</w:t>
      </w:r>
      <w:r w:rsidR="00EC4DF8" w:rsidRPr="00EC4DF8">
        <w:t>’</w:t>
      </w:r>
      <w:r w:rsidR="00F8149B" w:rsidRPr="00EC4DF8">
        <w:t>État entama une procédure préjudicielle en demandant à la Cour de justice de l</w:t>
      </w:r>
      <w:r w:rsidR="00EC4DF8" w:rsidRPr="00EC4DF8">
        <w:t>’</w:t>
      </w:r>
      <w:r w:rsidR="00F8149B" w:rsidRPr="00EC4DF8">
        <w:t>Union européenne (CJUE) de dire s</w:t>
      </w:r>
      <w:r w:rsidR="00EC4DF8" w:rsidRPr="00EC4DF8">
        <w:t>’</w:t>
      </w:r>
      <w:r w:rsidR="00F8149B" w:rsidRPr="00EC4DF8">
        <w:t>il appartient aux juridictions nationales ou à celles de l</w:t>
      </w:r>
      <w:r w:rsidR="00EC4DF8" w:rsidRPr="00EC4DF8">
        <w:t>’</w:t>
      </w:r>
      <w:r w:rsidR="00F8149B" w:rsidRPr="00EC4DF8">
        <w:t xml:space="preserve">Union européenne (UE) de contrôler la légalité, notamment, des </w:t>
      </w:r>
      <w:r w:rsidR="00F8149B" w:rsidRPr="00EC4DF8">
        <w:lastRenderedPageBreak/>
        <w:t>propositions adoptées par une autorité nationale compétente (ANC), en l</w:t>
      </w:r>
      <w:r w:rsidR="00EC4DF8" w:rsidRPr="00EC4DF8">
        <w:t>’</w:t>
      </w:r>
      <w:r w:rsidR="00F8149B" w:rsidRPr="00EC4DF8">
        <w:t>espèce, la Banque d</w:t>
      </w:r>
      <w:r w:rsidR="00EC4DF8" w:rsidRPr="00EC4DF8">
        <w:t>’</w:t>
      </w:r>
      <w:r w:rsidR="00F8149B" w:rsidRPr="00EC4DF8">
        <w:t>Italie, dans le cadre d</w:t>
      </w:r>
      <w:r w:rsidR="00EC4DF8" w:rsidRPr="00EC4DF8">
        <w:t>’</w:t>
      </w:r>
      <w:r w:rsidR="00F8149B" w:rsidRPr="00EC4DF8">
        <w:t>une procédure d</w:t>
      </w:r>
      <w:r w:rsidR="00EC4DF8" w:rsidRPr="00EC4DF8">
        <w:t>’</w:t>
      </w:r>
      <w:r w:rsidR="00F8149B" w:rsidRPr="00EC4DF8">
        <w:t>autorisation relative à l</w:t>
      </w:r>
      <w:r w:rsidR="00EC4DF8" w:rsidRPr="00EC4DF8">
        <w:t>’</w:t>
      </w:r>
      <w:r w:rsidR="00F8149B" w:rsidRPr="00EC4DF8">
        <w:t>acquisition d</w:t>
      </w:r>
      <w:r w:rsidR="00EC4DF8" w:rsidRPr="00EC4DF8">
        <w:t>’</w:t>
      </w:r>
      <w:r w:rsidR="00F8149B" w:rsidRPr="00EC4DF8">
        <w:t>une participation qualifiée dans un établissement bancaire. Et ce malgré l</w:t>
      </w:r>
      <w:r w:rsidR="00EC4DF8" w:rsidRPr="00EC4DF8">
        <w:t>’</w:t>
      </w:r>
      <w:r w:rsidR="00F8149B" w:rsidRPr="00EC4DF8">
        <w:t>introduction d</w:t>
      </w:r>
      <w:r w:rsidR="00EC4DF8" w:rsidRPr="00EC4DF8">
        <w:t>’</w:t>
      </w:r>
      <w:r w:rsidR="00F8149B" w:rsidRPr="00EC4DF8">
        <w:t xml:space="preserve">un </w:t>
      </w:r>
      <w:proofErr w:type="spellStart"/>
      <w:r w:rsidR="00F8149B" w:rsidRPr="00EC4DF8">
        <w:rPr>
          <w:i/>
          <w:iCs/>
        </w:rPr>
        <w:t>giudizio</w:t>
      </w:r>
      <w:proofErr w:type="spellEnd"/>
      <w:r w:rsidR="00F8149B" w:rsidRPr="00EC4DF8">
        <w:rPr>
          <w:i/>
          <w:iCs/>
        </w:rPr>
        <w:t xml:space="preserve"> di </w:t>
      </w:r>
      <w:proofErr w:type="spellStart"/>
      <w:r w:rsidR="00F8149B" w:rsidRPr="00EC4DF8">
        <w:rPr>
          <w:i/>
          <w:iCs/>
        </w:rPr>
        <w:t>ottemperanza</w:t>
      </w:r>
      <w:proofErr w:type="spellEnd"/>
      <w:r w:rsidR="00F8149B" w:rsidRPr="00EC4DF8">
        <w:t>.</w:t>
      </w:r>
    </w:p>
    <w:p w14:paraId="3DD89ED0" w14:textId="7AF86097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11</w:t>
      </w:r>
      <w:r>
        <w:rPr>
          <w:noProof/>
        </w:rPr>
        <w:fldChar w:fldCharType="end"/>
      </w:r>
      <w:r w:rsidR="00F8149B" w:rsidRPr="00EC4DF8">
        <w:t xml:space="preserve">.  Dans son arrêt du 19 décembre 2018 (C-219/17 </w:t>
      </w:r>
      <w:bookmarkEnd w:id="1"/>
      <w:r w:rsidR="00F8149B" w:rsidRPr="00EC4DF8">
        <w:t>Silvio Berlusconi et autres/Banca d</w:t>
      </w:r>
      <w:r w:rsidR="00EC4DF8" w:rsidRPr="00EC4DF8">
        <w:t>’</w:t>
      </w:r>
      <w:r w:rsidR="00F8149B" w:rsidRPr="00EC4DF8">
        <w:t>Italia et autres), la CJUE estima que le Traité sur le fonctionnement de l</w:t>
      </w:r>
      <w:r w:rsidR="00EC4DF8" w:rsidRPr="00EC4DF8">
        <w:t>’</w:t>
      </w:r>
      <w:r w:rsidR="00F8149B" w:rsidRPr="00EC4DF8">
        <w:t>Union (article 263) confère aux juridictions de l</w:t>
      </w:r>
      <w:r w:rsidR="00EC4DF8" w:rsidRPr="00EC4DF8">
        <w:t>’</w:t>
      </w:r>
      <w:r w:rsidR="00F8149B" w:rsidRPr="00EC4DF8">
        <w:t>UE une compétence exclusive pour contrôler la légalité des actes adoptés, à l</w:t>
      </w:r>
      <w:r w:rsidR="00EC4DF8" w:rsidRPr="00EC4DF8">
        <w:t>’</w:t>
      </w:r>
      <w:r w:rsidR="00F8149B" w:rsidRPr="00EC4DF8">
        <w:t>issue d</w:t>
      </w:r>
      <w:r w:rsidR="00EC4DF8" w:rsidRPr="00EC4DF8">
        <w:t>’</w:t>
      </w:r>
      <w:r w:rsidR="00F8149B" w:rsidRPr="00EC4DF8">
        <w:t>un processus décisionnel dans lequel les actes d</w:t>
      </w:r>
      <w:r w:rsidR="00EC4DF8" w:rsidRPr="00EC4DF8">
        <w:t>’</w:t>
      </w:r>
      <w:r w:rsidR="00F8149B" w:rsidRPr="00EC4DF8">
        <w:t>une ANC constituent des étapes intermédiaires, par une institution de l</w:t>
      </w:r>
      <w:r w:rsidR="00EC4DF8" w:rsidRPr="00EC4DF8">
        <w:t>’</w:t>
      </w:r>
      <w:r w:rsidR="00F8149B" w:rsidRPr="00EC4DF8">
        <w:t>UE, telle que la BCE. Cette dernière ayant aussi une compétence exclusive pour décider d</w:t>
      </w:r>
      <w:r w:rsidR="00EC4DF8" w:rsidRPr="00EC4DF8">
        <w:t>’</w:t>
      </w:r>
      <w:r w:rsidR="00F8149B" w:rsidRPr="00EC4DF8">
        <w:t>autoriser ou non ce type d</w:t>
      </w:r>
      <w:r w:rsidR="00EC4DF8" w:rsidRPr="00EC4DF8">
        <w:t>’</w:t>
      </w:r>
      <w:r w:rsidR="00F8149B" w:rsidRPr="00EC4DF8">
        <w:t>acquisition, il appartenait aux seules juridictions de l</w:t>
      </w:r>
      <w:r w:rsidR="00EC4DF8" w:rsidRPr="00EC4DF8">
        <w:t>’</w:t>
      </w:r>
      <w:r w:rsidR="00F8149B" w:rsidRPr="00EC4DF8">
        <w:t>UE de déterminer, à titre incident, si la légalité de la décision de la BCE d</w:t>
      </w:r>
      <w:r w:rsidR="00EC4DF8" w:rsidRPr="00EC4DF8">
        <w:t>’</w:t>
      </w:r>
      <w:r w:rsidR="00F8149B" w:rsidRPr="00EC4DF8">
        <w:t>octobre 2016 était affectée par les éventuels défauts des actes préparatoires adoptés par la Banque d</w:t>
      </w:r>
      <w:r w:rsidR="00EC4DF8" w:rsidRPr="00EC4DF8">
        <w:t>’</w:t>
      </w:r>
      <w:r w:rsidR="00F8149B" w:rsidRPr="00EC4DF8">
        <w:t>Italie. La légalité de ces actes ne pouvait donc pas être contrôlée par les juridictions nationales et ce même en présence d</w:t>
      </w:r>
      <w:r w:rsidR="00EC4DF8" w:rsidRPr="00EC4DF8">
        <w:t>’</w:t>
      </w:r>
      <w:r w:rsidR="00F8149B" w:rsidRPr="00EC4DF8">
        <w:t>une action en exécution devant celles-ci.</w:t>
      </w:r>
    </w:p>
    <w:p w14:paraId="34BBB01A" w14:textId="4A9911B7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12</w:t>
      </w:r>
      <w:r>
        <w:rPr>
          <w:noProof/>
        </w:rPr>
        <w:fldChar w:fldCharType="end"/>
      </w:r>
      <w:r w:rsidR="00F8149B" w:rsidRPr="00EC4DF8">
        <w:t>.  Le 3 mai 2019, se fondant sur la décision préjudicielle susmentionnée, le Conseil d</w:t>
      </w:r>
      <w:r w:rsidR="00EC4DF8" w:rsidRPr="00EC4DF8">
        <w:t>’</w:t>
      </w:r>
      <w:r w:rsidR="00F8149B" w:rsidRPr="00EC4DF8">
        <w:t>État déclara irrecevable l</w:t>
      </w:r>
      <w:r w:rsidR="00EC4DF8" w:rsidRPr="00EC4DF8">
        <w:t>’</w:t>
      </w:r>
      <w:r w:rsidR="00F8149B" w:rsidRPr="00EC4DF8">
        <w:t>action en exécution.</w:t>
      </w:r>
    </w:p>
    <w:p w14:paraId="5EC0750A" w14:textId="4E8A8D45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13</w:t>
      </w:r>
      <w:r>
        <w:rPr>
          <w:noProof/>
        </w:rPr>
        <w:fldChar w:fldCharType="end"/>
      </w:r>
      <w:r w:rsidR="00F8149B" w:rsidRPr="00EC4DF8">
        <w:t>.  En avril 2021, les Chambres Réunies de la Cour de cassation rejetèrent le pourvoi des requérants en jugeant que, dans son arrêt de 2019, le Conseil d</w:t>
      </w:r>
      <w:r w:rsidR="00EC4DF8" w:rsidRPr="00EC4DF8">
        <w:t>’</w:t>
      </w:r>
      <w:r w:rsidR="00F8149B" w:rsidRPr="00EC4DF8">
        <w:t>État avait correctement décliné sa compétence au profit de la CJUE. La Haute Juridiction prit soin de préciser que la protection des droits des requérants accordée par la juridiction de l</w:t>
      </w:r>
      <w:r w:rsidR="00EC4DF8" w:rsidRPr="00EC4DF8">
        <w:t>’</w:t>
      </w:r>
      <w:r w:rsidR="00F8149B" w:rsidRPr="00EC4DF8">
        <w:t>UE ne pouvait passer pour déficitaire par rapport à celle du système italien.</w:t>
      </w:r>
    </w:p>
    <w:p w14:paraId="1856E976" w14:textId="2B23D098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14</w:t>
      </w:r>
      <w:r>
        <w:rPr>
          <w:noProof/>
        </w:rPr>
        <w:fldChar w:fldCharType="end"/>
      </w:r>
      <w:r w:rsidR="00F8149B" w:rsidRPr="00EC4DF8">
        <w:t>.  En mai 2022, le Tribunal de l</w:t>
      </w:r>
      <w:r w:rsidR="00EC4DF8" w:rsidRPr="00EC4DF8">
        <w:t>’</w:t>
      </w:r>
      <w:r w:rsidR="00F8149B" w:rsidRPr="00EC4DF8">
        <w:t>UE rejeta le recours en annulation des requérants en affirmant que la BCE s</w:t>
      </w:r>
      <w:r w:rsidR="00EC4DF8" w:rsidRPr="00EC4DF8">
        <w:t>’</w:t>
      </w:r>
      <w:r w:rsidR="00F8149B" w:rsidRPr="00EC4DF8">
        <w:t>était à juste titre opposée en octobre</w:t>
      </w:r>
      <w:r w:rsidR="004F300C" w:rsidRPr="00EC4DF8">
        <w:t> </w:t>
      </w:r>
      <w:r w:rsidR="00F8149B" w:rsidRPr="00EC4DF8">
        <w:t>2016 à l</w:t>
      </w:r>
      <w:r w:rsidR="00EC4DF8" w:rsidRPr="00EC4DF8">
        <w:t>’</w:t>
      </w:r>
      <w:r w:rsidR="00F8149B" w:rsidRPr="00EC4DF8">
        <w:t>acquisition d</w:t>
      </w:r>
      <w:r w:rsidR="00EC4DF8" w:rsidRPr="00EC4DF8">
        <w:t>’</w:t>
      </w:r>
      <w:r w:rsidR="00F8149B" w:rsidRPr="00EC4DF8">
        <w:t>actions de la banque.</w:t>
      </w:r>
    </w:p>
    <w:p w14:paraId="59470BC3" w14:textId="7E00071A" w:rsidR="00F8149B" w:rsidRPr="00EC4DF8" w:rsidRDefault="007921D7" w:rsidP="00EC4DF8">
      <w:pPr>
        <w:pStyle w:val="JuPara"/>
        <w:rPr>
          <w:b/>
          <w:bCs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15</w:t>
      </w:r>
      <w:r>
        <w:rPr>
          <w:noProof/>
        </w:rPr>
        <w:fldChar w:fldCharType="end"/>
      </w:r>
      <w:r w:rsidR="00F8149B" w:rsidRPr="00EC4DF8">
        <w:t>.  Invoquant l</w:t>
      </w:r>
      <w:r w:rsidR="00EC4DF8" w:rsidRPr="00EC4DF8">
        <w:t>’</w:t>
      </w:r>
      <w:r w:rsidR="00F8149B" w:rsidRPr="00EC4DF8">
        <w:t>article 6 § 1 de la Convention, les requérants dénoncent une atteinte au principe de sécurité juridique et la violation du droit à un tribunal en ce que la Banque d</w:t>
      </w:r>
      <w:r w:rsidR="00EC4DF8" w:rsidRPr="00EC4DF8">
        <w:t>’</w:t>
      </w:r>
      <w:r w:rsidR="00F8149B" w:rsidRPr="00EC4DF8">
        <w:t>Italie aurait méconnu l</w:t>
      </w:r>
      <w:r w:rsidR="00EC4DF8" w:rsidRPr="00EC4DF8">
        <w:t>’</w:t>
      </w:r>
      <w:r w:rsidR="00F8149B" w:rsidRPr="00EC4DF8">
        <w:t>autorité de la chose jugée de l</w:t>
      </w:r>
      <w:r w:rsidR="00EC4DF8" w:rsidRPr="00EC4DF8">
        <w:t>’</w:t>
      </w:r>
      <w:r w:rsidR="00F8149B" w:rsidRPr="00EC4DF8">
        <w:t>arrêt du Conseil d</w:t>
      </w:r>
      <w:r w:rsidR="00EC4DF8" w:rsidRPr="00EC4DF8">
        <w:t>’</w:t>
      </w:r>
      <w:r w:rsidR="00F8149B" w:rsidRPr="00EC4DF8">
        <w:t>État de mars 2016 et de ce fait empêché l</w:t>
      </w:r>
      <w:r w:rsidR="00EC4DF8" w:rsidRPr="00EC4DF8">
        <w:t>’</w:t>
      </w:r>
      <w:r w:rsidR="00F8149B" w:rsidRPr="00EC4DF8">
        <w:t>exécution de la même décision. Ils stigmatisent aussi la décision du Conseil d</w:t>
      </w:r>
      <w:r w:rsidR="00EC4DF8" w:rsidRPr="00EC4DF8">
        <w:t>’</w:t>
      </w:r>
      <w:r w:rsidR="00F8149B" w:rsidRPr="00EC4DF8">
        <w:t>État de mai 2019 s</w:t>
      </w:r>
      <w:r w:rsidR="00EC4DF8" w:rsidRPr="00EC4DF8">
        <w:t>’</w:t>
      </w:r>
      <w:r w:rsidR="00F8149B" w:rsidRPr="00EC4DF8">
        <w:t>alignant simplement sur l</w:t>
      </w:r>
      <w:r w:rsidR="00EC4DF8" w:rsidRPr="00EC4DF8">
        <w:t>’</w:t>
      </w:r>
      <w:r w:rsidR="00F8149B" w:rsidRPr="00EC4DF8">
        <w:t>arrêt de la CJUE n</w:t>
      </w:r>
      <w:r w:rsidR="00F8149B" w:rsidRPr="00EC4DF8">
        <w:rPr>
          <w:vertAlign w:val="superscript"/>
        </w:rPr>
        <w:t>o</w:t>
      </w:r>
      <w:r w:rsidR="00F8149B" w:rsidRPr="00EC4DF8">
        <w:t> C-219/17.</w:t>
      </w:r>
    </w:p>
    <w:p w14:paraId="159B2503" w14:textId="77777777" w:rsidR="00F8149B" w:rsidRPr="00EC4DF8" w:rsidRDefault="00F8149B" w:rsidP="00EC4DF8">
      <w:pPr>
        <w:pStyle w:val="JuHHead"/>
      </w:pPr>
      <w:r w:rsidRPr="00EC4DF8">
        <w:t>APPRÉCIATION DE LA COUR</w:t>
      </w:r>
    </w:p>
    <w:p w14:paraId="7BE7B083" w14:textId="3835E3E6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16</w:t>
      </w:r>
      <w:r>
        <w:rPr>
          <w:noProof/>
        </w:rPr>
        <w:fldChar w:fldCharType="end"/>
      </w:r>
      <w:r w:rsidR="00F8149B" w:rsidRPr="00EC4DF8">
        <w:t>.  Les requérants se plaignent en substance de ce qu</w:t>
      </w:r>
      <w:r w:rsidR="00EC4DF8" w:rsidRPr="00EC4DF8">
        <w:t>’</w:t>
      </w:r>
      <w:r w:rsidR="00F8149B" w:rsidRPr="00EC4DF8">
        <w:t>ils appellent le « segment interne » de la deuxième procédure d</w:t>
      </w:r>
      <w:r w:rsidR="00EC4DF8" w:rsidRPr="00EC4DF8">
        <w:t>’</w:t>
      </w:r>
      <w:r w:rsidR="00F8149B" w:rsidRPr="00EC4DF8">
        <w:t>autorisation et du fait que le Conseil d</w:t>
      </w:r>
      <w:r w:rsidR="00EC4DF8" w:rsidRPr="00EC4DF8">
        <w:t>’</w:t>
      </w:r>
      <w:r w:rsidR="00F8149B" w:rsidRPr="00EC4DF8">
        <w:t>État aurait nié la compétence des autorités nationales en la matière, alors que, selon eux, la CJUE avait reconnu un pouvoir discrétionnaire aux autorités judiciaires nationales.</w:t>
      </w:r>
    </w:p>
    <w:bookmarkStart w:id="2" w:name="lt_pId940"/>
    <w:p w14:paraId="026B9C49" w14:textId="6A03C39B" w:rsidR="00F8149B" w:rsidRPr="00EC4DF8" w:rsidRDefault="00F8149B" w:rsidP="00EC4DF8">
      <w:pPr>
        <w:pStyle w:val="JuPara"/>
      </w:pPr>
      <w:r w:rsidRPr="00EC4DF8">
        <w:fldChar w:fldCharType="begin"/>
      </w:r>
      <w:r w:rsidRPr="00EC4DF8">
        <w:instrText xml:space="preserve"> SEQ level0 \*arabic \* MERGEFORMAT </w:instrText>
      </w:r>
      <w:r w:rsidRPr="00EC4DF8">
        <w:fldChar w:fldCharType="separate"/>
      </w:r>
      <w:r w:rsidR="00EC4DF8" w:rsidRPr="00EC4DF8">
        <w:rPr>
          <w:noProof/>
        </w:rPr>
        <w:t>17</w:t>
      </w:r>
      <w:r w:rsidRPr="00EC4DF8">
        <w:fldChar w:fldCharType="end"/>
      </w:r>
      <w:r w:rsidRPr="00EC4DF8">
        <w:t>.  La Cour rappelle que même lorsqu</w:t>
      </w:r>
      <w:r w:rsidR="00EC4DF8" w:rsidRPr="00EC4DF8">
        <w:t>’</w:t>
      </w:r>
      <w:r w:rsidRPr="00EC4DF8">
        <w:t>ils appliquent le droit de l</w:t>
      </w:r>
      <w:r w:rsidR="00EC4DF8" w:rsidRPr="00EC4DF8">
        <w:t>’</w:t>
      </w:r>
      <w:r w:rsidRPr="00EC4DF8">
        <w:t>UE, les États contractants demeurent soumis aux obligations qu</w:t>
      </w:r>
      <w:r w:rsidR="00EC4DF8" w:rsidRPr="00EC4DF8">
        <w:t>’</w:t>
      </w:r>
      <w:r w:rsidRPr="00EC4DF8">
        <w:t xml:space="preserve">ils ont librement </w:t>
      </w:r>
      <w:r w:rsidRPr="00EC4DF8">
        <w:lastRenderedPageBreak/>
        <w:t>contractées en adhérant à la Convention.</w:t>
      </w:r>
      <w:bookmarkStart w:id="3" w:name="lt_pId941"/>
      <w:bookmarkEnd w:id="2"/>
      <w:bookmarkEnd w:id="3"/>
      <w:r w:rsidRPr="00EC4DF8">
        <w:t xml:space="preserve"> Néanmoins, lorsque deux conditions – absence de marge de manœuvre pour les autorités nationales et déploiement de l</w:t>
      </w:r>
      <w:r w:rsidR="00EC4DF8" w:rsidRPr="00EC4DF8">
        <w:t>’</w:t>
      </w:r>
      <w:r w:rsidRPr="00EC4DF8">
        <w:t>intégralité des potentialités du mécanisme de contrôle prévu par le droit de l</w:t>
      </w:r>
      <w:r w:rsidR="00EC4DF8" w:rsidRPr="00EC4DF8">
        <w:t>’</w:t>
      </w:r>
      <w:r w:rsidRPr="00EC4DF8">
        <w:t>UE – sont réunies, ces obligations doivent être appréciées à la lumière de la présomption de conformité avec la Convention, telle qu</w:t>
      </w:r>
      <w:r w:rsidR="00EC4DF8" w:rsidRPr="00EC4DF8">
        <w:t>’</w:t>
      </w:r>
      <w:r w:rsidRPr="00EC4DF8">
        <w:t>établie dans la jurisprudence de la Cour</w:t>
      </w:r>
      <w:bookmarkStart w:id="4" w:name="lt_pId942"/>
      <w:r w:rsidRPr="00EC4DF8">
        <w:t>.</w:t>
      </w:r>
      <w:bookmarkStart w:id="5" w:name="lt_pId943"/>
      <w:bookmarkEnd w:id="4"/>
      <w:bookmarkEnd w:id="5"/>
      <w:r w:rsidRPr="00EC4DF8">
        <w:t xml:space="preserve"> L</w:t>
      </w:r>
      <w:r w:rsidR="00EC4DF8" w:rsidRPr="00EC4DF8">
        <w:t>’</w:t>
      </w:r>
      <w:r w:rsidRPr="00EC4DF8">
        <w:t>État demeure entièrement responsable au regard de la Convention de tous les actes ne relevant pas strictement de ses obligations juridiques internationales (</w:t>
      </w:r>
      <w:bookmarkStart w:id="6" w:name="lt_pId944"/>
      <w:r w:rsidRPr="00EC4DF8">
        <w:rPr>
          <w:i/>
          <w:iCs/>
        </w:rPr>
        <w:t>Ilias et Ahmed c. Hongrie</w:t>
      </w:r>
      <w:r w:rsidRPr="00EC4DF8">
        <w:t xml:space="preserve"> [GC], n</w:t>
      </w:r>
      <w:r w:rsidRPr="00EC4DF8">
        <w:rPr>
          <w:vertAlign w:val="superscript"/>
        </w:rPr>
        <w:t>o</w:t>
      </w:r>
      <w:r w:rsidR="00694573" w:rsidRPr="00EC4DF8">
        <w:rPr>
          <w:vertAlign w:val="superscript"/>
        </w:rPr>
        <w:t> </w:t>
      </w:r>
      <w:r w:rsidRPr="00EC4DF8">
        <w:t>47287/15, § 96, 21 novembre 2019 et les références y citées).</w:t>
      </w:r>
      <w:bookmarkEnd w:id="6"/>
    </w:p>
    <w:p w14:paraId="75575862" w14:textId="0F158478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</w:instrText>
      </w:r>
      <w:r>
        <w:rPr>
          <w:noProof/>
        </w:rPr>
        <w:instrText xml:space="preserve">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18</w:t>
      </w:r>
      <w:r>
        <w:rPr>
          <w:noProof/>
        </w:rPr>
        <w:fldChar w:fldCharType="end"/>
      </w:r>
      <w:r w:rsidR="00F8149B" w:rsidRPr="00EC4DF8">
        <w:t>.  La Cour note qu</w:t>
      </w:r>
      <w:r w:rsidR="00EC4DF8" w:rsidRPr="00EC4DF8">
        <w:t>’</w:t>
      </w:r>
      <w:r w:rsidR="00F8149B" w:rsidRPr="00EC4DF8">
        <w:t>en l</w:t>
      </w:r>
      <w:r w:rsidR="00EC4DF8" w:rsidRPr="00EC4DF8">
        <w:t>’</w:t>
      </w:r>
      <w:r w:rsidR="00F8149B" w:rsidRPr="00EC4DF8">
        <w:t>espèce tant les juridictions de l</w:t>
      </w:r>
      <w:r w:rsidR="00EC4DF8" w:rsidRPr="00EC4DF8">
        <w:t>’</w:t>
      </w:r>
      <w:r w:rsidR="00F8149B" w:rsidRPr="00EC4DF8">
        <w:t>UE que le Conseil d</w:t>
      </w:r>
      <w:r w:rsidR="00EC4DF8" w:rsidRPr="00EC4DF8">
        <w:t>’</w:t>
      </w:r>
      <w:r w:rsidR="00F8149B" w:rsidRPr="00EC4DF8">
        <w:t xml:space="preserve">État </w:t>
      </w:r>
      <w:proofErr w:type="gramStart"/>
      <w:r w:rsidR="00F8149B" w:rsidRPr="00EC4DF8">
        <w:t>ont</w:t>
      </w:r>
      <w:proofErr w:type="gramEnd"/>
      <w:r w:rsidR="00F8149B" w:rsidRPr="00EC4DF8">
        <w:t xml:space="preserve"> nié le fondement même sur lequel les requérants prétendent établir la compétence et la responsabilité de l</w:t>
      </w:r>
      <w:r w:rsidR="00EC4DF8" w:rsidRPr="00EC4DF8">
        <w:t>’</w:t>
      </w:r>
      <w:r w:rsidR="00F8149B" w:rsidRPr="00EC4DF8">
        <w:t>Italie, à savoir que les actes de la Banque d</w:t>
      </w:r>
      <w:r w:rsidR="00EC4DF8" w:rsidRPr="00EC4DF8">
        <w:t>’</w:t>
      </w:r>
      <w:r w:rsidR="00F8149B" w:rsidRPr="00EC4DF8">
        <w:t>Italie dans la deuxième procédure d</w:t>
      </w:r>
      <w:r w:rsidR="00EC4DF8" w:rsidRPr="00EC4DF8">
        <w:t>’</w:t>
      </w:r>
      <w:r w:rsidR="00F8149B" w:rsidRPr="00EC4DF8">
        <w:t>autorisation devraient être isolés de la procédure devant la BCE.</w:t>
      </w:r>
    </w:p>
    <w:p w14:paraId="32E6ACD4" w14:textId="51C10132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19</w:t>
      </w:r>
      <w:r>
        <w:rPr>
          <w:noProof/>
        </w:rPr>
        <w:fldChar w:fldCharType="end"/>
      </w:r>
      <w:r w:rsidR="00F8149B" w:rsidRPr="00EC4DF8">
        <w:t>.  Dans son arrêt de 2018, la CJUE estima, d</w:t>
      </w:r>
      <w:r w:rsidR="00EC4DF8" w:rsidRPr="00EC4DF8">
        <w:t>’</w:t>
      </w:r>
      <w:r w:rsidR="00F8149B" w:rsidRPr="00EC4DF8">
        <w:t>une part, que les juridictions de l</w:t>
      </w:r>
      <w:r w:rsidR="00EC4DF8" w:rsidRPr="00EC4DF8">
        <w:t>’</w:t>
      </w:r>
      <w:r w:rsidR="00F8149B" w:rsidRPr="00EC4DF8">
        <w:t>UE ont, en l</w:t>
      </w:r>
      <w:r w:rsidR="00EC4DF8" w:rsidRPr="00EC4DF8">
        <w:t>’</w:t>
      </w:r>
      <w:r w:rsidR="00F8149B" w:rsidRPr="00EC4DF8">
        <w:t>espèce, une compétence exclusive pour contrôler la légalité des actes adoptés par une institution de l</w:t>
      </w:r>
      <w:r w:rsidR="00EC4DF8" w:rsidRPr="00EC4DF8">
        <w:t>’</w:t>
      </w:r>
      <w:r w:rsidR="00F8149B" w:rsidRPr="00EC4DF8">
        <w:t>UE telle la BCE et, d</w:t>
      </w:r>
      <w:r w:rsidR="00EC4DF8" w:rsidRPr="00EC4DF8">
        <w:t>’</w:t>
      </w:r>
      <w:r w:rsidR="00F8149B" w:rsidRPr="00EC4DF8">
        <w:t>autre part, que celle-ci est seule compétente à décider d</w:t>
      </w:r>
      <w:r w:rsidR="00EC4DF8" w:rsidRPr="00EC4DF8">
        <w:t>’</w:t>
      </w:r>
      <w:r w:rsidR="00F8149B" w:rsidRPr="00EC4DF8">
        <w:t>autoriser ou non l</w:t>
      </w:r>
      <w:r w:rsidR="00EC4DF8" w:rsidRPr="00EC4DF8">
        <w:t>’</w:t>
      </w:r>
      <w:r w:rsidR="00F8149B" w:rsidRPr="00EC4DF8">
        <w:t>acquisition litigieuse à la fin de la procédure en cause, indépendamment du pouvoir de proposition de l</w:t>
      </w:r>
      <w:r w:rsidR="00EC4DF8" w:rsidRPr="00EC4DF8">
        <w:t>’</w:t>
      </w:r>
      <w:r w:rsidR="00F8149B" w:rsidRPr="00EC4DF8">
        <w:t>ANC.</w:t>
      </w:r>
    </w:p>
    <w:p w14:paraId="568109EB" w14:textId="314E907E" w:rsidR="00F8149B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20</w:t>
      </w:r>
      <w:r>
        <w:rPr>
          <w:noProof/>
        </w:rPr>
        <w:fldChar w:fldCharType="end"/>
      </w:r>
      <w:r w:rsidR="00F8149B" w:rsidRPr="00EC4DF8">
        <w:t>.  L</w:t>
      </w:r>
      <w:r w:rsidR="00EC4DF8" w:rsidRPr="00EC4DF8">
        <w:t>’</w:t>
      </w:r>
      <w:r w:rsidR="00F8149B" w:rsidRPr="00EC4DF8">
        <w:t>année suivante, le Conseil d</w:t>
      </w:r>
      <w:r w:rsidR="00EC4DF8" w:rsidRPr="00EC4DF8">
        <w:t>’</w:t>
      </w:r>
      <w:r w:rsidR="00F8149B" w:rsidRPr="00EC4DF8">
        <w:t xml:space="preserve">État déclara irrecevable le </w:t>
      </w:r>
      <w:proofErr w:type="spellStart"/>
      <w:r w:rsidR="00F8149B" w:rsidRPr="00EC4DF8">
        <w:rPr>
          <w:i/>
          <w:iCs/>
        </w:rPr>
        <w:t>giudizio</w:t>
      </w:r>
      <w:proofErr w:type="spellEnd"/>
      <w:r w:rsidR="00F8149B" w:rsidRPr="00EC4DF8">
        <w:rPr>
          <w:i/>
          <w:iCs/>
        </w:rPr>
        <w:t xml:space="preserve"> di </w:t>
      </w:r>
      <w:proofErr w:type="spellStart"/>
      <w:r w:rsidR="00F8149B" w:rsidRPr="00EC4DF8">
        <w:rPr>
          <w:i/>
          <w:iCs/>
        </w:rPr>
        <w:t>ottemperanza</w:t>
      </w:r>
      <w:proofErr w:type="spellEnd"/>
      <w:r w:rsidR="00F8149B" w:rsidRPr="00EC4DF8">
        <w:t xml:space="preserve"> sur la base de la décision susmentionnée.</w:t>
      </w:r>
    </w:p>
    <w:p w14:paraId="34449BA9" w14:textId="582E703F" w:rsidR="00694573" w:rsidRPr="00EC4DF8" w:rsidRDefault="007921D7" w:rsidP="00EC4DF8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C4DF8" w:rsidRPr="00EC4DF8">
        <w:rPr>
          <w:noProof/>
        </w:rPr>
        <w:t>21</w:t>
      </w:r>
      <w:r>
        <w:rPr>
          <w:noProof/>
        </w:rPr>
        <w:fldChar w:fldCharType="end"/>
      </w:r>
      <w:r w:rsidR="00F8149B" w:rsidRPr="00EC4DF8">
        <w:t>.   Contrairement à la thèse des requérants selon laquelle la Cour de Luxembourg aurait reconnu un pouvoir discrétionnaire aux autorités nationales, la Cour juge que celles-ci ne pouvaient que reconnaître la compétence exclusive en la matière des juridictions de l</w:t>
      </w:r>
      <w:r w:rsidR="00EC4DF8" w:rsidRPr="00EC4DF8">
        <w:t>’</w:t>
      </w:r>
      <w:r w:rsidR="00F8149B" w:rsidRPr="00EC4DF8">
        <w:t xml:space="preserve">UE. Par conséquent, le principe de la présomption </w:t>
      </w:r>
      <w:proofErr w:type="spellStart"/>
      <w:r w:rsidR="00F8149B" w:rsidRPr="00EC4DF8">
        <w:rPr>
          <w:i/>
          <w:iCs/>
        </w:rPr>
        <w:t>Bosphorus</w:t>
      </w:r>
      <w:proofErr w:type="spellEnd"/>
      <w:r w:rsidR="00F8149B" w:rsidRPr="00EC4DF8">
        <w:t xml:space="preserve"> (</w:t>
      </w:r>
      <w:proofErr w:type="spellStart"/>
      <w:r w:rsidR="00F8149B" w:rsidRPr="00EC4DF8">
        <w:rPr>
          <w:i/>
        </w:rPr>
        <w:t>Avotiņš</w:t>
      </w:r>
      <w:proofErr w:type="spellEnd"/>
      <w:r w:rsidR="00F8149B" w:rsidRPr="00EC4DF8">
        <w:rPr>
          <w:i/>
        </w:rPr>
        <w:t xml:space="preserve"> c. Lettonie</w:t>
      </w:r>
      <w:r w:rsidR="00F8149B" w:rsidRPr="00EC4DF8">
        <w:t xml:space="preserve"> [GC], n</w:t>
      </w:r>
      <w:r w:rsidR="00F8149B" w:rsidRPr="00EC4DF8">
        <w:rPr>
          <w:vertAlign w:val="superscript"/>
        </w:rPr>
        <w:t>o</w:t>
      </w:r>
      <w:r w:rsidR="00694573" w:rsidRPr="00EC4DF8">
        <w:rPr>
          <w:vertAlign w:val="superscript"/>
        </w:rPr>
        <w:t> </w:t>
      </w:r>
      <w:r w:rsidR="00F8149B" w:rsidRPr="00EC4DF8">
        <w:t>17502/07</w:t>
      </w:r>
      <w:r w:rsidR="00F8149B" w:rsidRPr="00EC4DF8">
        <w:rPr>
          <w:snapToGrid w:val="0"/>
        </w:rPr>
        <w:t xml:space="preserve">, §§ 101-104, 23 mai 2016, et les références qui y sont citées) </w:t>
      </w:r>
      <w:r w:rsidR="00F8149B" w:rsidRPr="00EC4DF8">
        <w:t>s</w:t>
      </w:r>
      <w:r w:rsidR="00EC4DF8" w:rsidRPr="00EC4DF8">
        <w:t>’</w:t>
      </w:r>
      <w:r w:rsidR="00F8149B" w:rsidRPr="00EC4DF8">
        <w:t>applique et, compte tenu de l</w:t>
      </w:r>
      <w:r w:rsidR="00EC4DF8" w:rsidRPr="00EC4DF8">
        <w:t>’</w:t>
      </w:r>
      <w:r w:rsidR="00F8149B" w:rsidRPr="00EC4DF8">
        <w:t>absence d</w:t>
      </w:r>
      <w:r w:rsidR="00EC4DF8" w:rsidRPr="00EC4DF8">
        <w:t>’</w:t>
      </w:r>
      <w:r w:rsidR="00F8149B" w:rsidRPr="00EC4DF8">
        <w:t>insuffisance manifeste de la protection des droits garantis par la Convention susceptible de la renverser, les actions de l</w:t>
      </w:r>
      <w:r w:rsidR="00EC4DF8" w:rsidRPr="00EC4DF8">
        <w:t>’</w:t>
      </w:r>
      <w:r w:rsidR="00F8149B" w:rsidRPr="00EC4DF8">
        <w:t>État défendeur échappent en l</w:t>
      </w:r>
      <w:r w:rsidR="00EC4DF8" w:rsidRPr="00EC4DF8">
        <w:t>’</w:t>
      </w:r>
      <w:r w:rsidR="00F8149B" w:rsidRPr="00EC4DF8">
        <w:t>espèce à la juridiction de la Cour (</w:t>
      </w:r>
      <w:proofErr w:type="spellStart"/>
      <w:r w:rsidR="00F8149B" w:rsidRPr="00EC4DF8">
        <w:rPr>
          <w:i/>
        </w:rPr>
        <w:t>Avotiņš</w:t>
      </w:r>
      <w:proofErr w:type="spellEnd"/>
      <w:r w:rsidR="00F8149B" w:rsidRPr="00EC4DF8">
        <w:rPr>
          <w:iCs/>
        </w:rPr>
        <w:t>, précité, § 112)</w:t>
      </w:r>
      <w:r w:rsidR="00F8149B" w:rsidRPr="00EC4DF8">
        <w:t>.</w:t>
      </w:r>
    </w:p>
    <w:p w14:paraId="0841D689" w14:textId="140D2E03" w:rsidR="00F8149B" w:rsidRPr="00EC4DF8" w:rsidRDefault="007921D7" w:rsidP="00EC4DF8">
      <w:pPr>
        <w:pStyle w:val="JuPara"/>
        <w:keepNext/>
        <w:keepLines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EC4DF8" w:rsidRPr="00EC4DF8">
        <w:rPr>
          <w:noProof/>
        </w:rPr>
        <w:t>22</w:t>
      </w:r>
      <w:r>
        <w:rPr>
          <w:noProof/>
        </w:rPr>
        <w:fldChar w:fldCharType="end"/>
      </w:r>
      <w:r w:rsidR="00F8149B" w:rsidRPr="00EC4DF8">
        <w:t>.  Il s</w:t>
      </w:r>
      <w:r w:rsidR="00EC4DF8" w:rsidRPr="00EC4DF8">
        <w:t>’</w:t>
      </w:r>
      <w:r w:rsidR="00F8149B" w:rsidRPr="00EC4DF8">
        <w:t>ensuit que la requête est manifestement mal fondée et doit être rejetée en application de l</w:t>
      </w:r>
      <w:r w:rsidR="00EC4DF8" w:rsidRPr="00EC4DF8">
        <w:t>’</w:t>
      </w:r>
      <w:r w:rsidR="00F8149B" w:rsidRPr="00EC4DF8">
        <w:t>article 35 §§ 3 a) et 4 de la Convention.</w:t>
      </w:r>
    </w:p>
    <w:p w14:paraId="286B3719" w14:textId="2CFF224F" w:rsidR="00F8149B" w:rsidRPr="00EC4DF8" w:rsidRDefault="00F8149B" w:rsidP="00EC4DF8">
      <w:pPr>
        <w:pStyle w:val="JuParaLast"/>
      </w:pPr>
      <w:r w:rsidRPr="00EC4DF8">
        <w:t>Par ces motifs, la Cour, à l</w:t>
      </w:r>
      <w:r w:rsidR="00EC4DF8" w:rsidRPr="00EC4DF8">
        <w:t>’</w:t>
      </w:r>
      <w:r w:rsidRPr="00EC4DF8">
        <w:t>unanimité,</w:t>
      </w:r>
    </w:p>
    <w:p w14:paraId="342D94E5" w14:textId="77777777" w:rsidR="00F8149B" w:rsidRPr="00EC4DF8" w:rsidRDefault="00F8149B" w:rsidP="00EC4DF8">
      <w:pPr>
        <w:pStyle w:val="DecList"/>
        <w:keepNext/>
        <w:keepLines/>
      </w:pPr>
      <w:r w:rsidRPr="00EC4DF8">
        <w:rPr>
          <w:i/>
        </w:rPr>
        <w:t>Déclare</w:t>
      </w:r>
      <w:r w:rsidRPr="00EC4DF8">
        <w:t xml:space="preserve"> la requête irrecevable.</w:t>
      </w:r>
    </w:p>
    <w:p w14:paraId="067A4DC1" w14:textId="531B836A" w:rsidR="00050A32" w:rsidRPr="00EC4DF8" w:rsidRDefault="00F40988" w:rsidP="00EC4DF8">
      <w:pPr>
        <w:pStyle w:val="JuParaLast"/>
        <w:rPr>
          <w:sz w:val="14"/>
        </w:rPr>
      </w:pPr>
      <w:r w:rsidRPr="00EC4DF8">
        <w:t xml:space="preserve">Fait en français puis communiqué par écrit le </w:t>
      </w:r>
      <w:r w:rsidR="00F8149B" w:rsidRPr="00EC4DF8">
        <w:rPr>
          <w:noProof/>
        </w:rPr>
        <w:t>1</w:t>
      </w:r>
      <w:r w:rsidR="00F8149B" w:rsidRPr="00EC4DF8">
        <w:rPr>
          <w:noProof/>
          <w:vertAlign w:val="superscript"/>
        </w:rPr>
        <w:t>er</w:t>
      </w:r>
      <w:r w:rsidR="003E4ED8" w:rsidRPr="00EC4DF8">
        <w:rPr>
          <w:noProof/>
        </w:rPr>
        <w:t xml:space="preserve"> </w:t>
      </w:r>
      <w:r w:rsidR="00F8149B" w:rsidRPr="00EC4DF8">
        <w:rPr>
          <w:noProof/>
        </w:rPr>
        <w:t>décembre 2022</w:t>
      </w:r>
      <w:r w:rsidRPr="00EC4DF8">
        <w:t>.</w:t>
      </w:r>
    </w:p>
    <w:p w14:paraId="761FFC5F" w14:textId="428FE058" w:rsidR="00234E8A" w:rsidRPr="00EC4DF8" w:rsidRDefault="00050A32" w:rsidP="00EC4DF8">
      <w:pPr>
        <w:pStyle w:val="JuSigned"/>
        <w:keepNext/>
        <w:keepLines/>
      </w:pPr>
      <w:r w:rsidRPr="00EC4DF8">
        <w:tab/>
      </w:r>
      <w:r w:rsidR="00F8149B" w:rsidRPr="00EC4DF8">
        <w:rPr>
          <w:rFonts w:eastAsia="PMingLiU"/>
          <w:noProof/>
        </w:rPr>
        <w:t>Liv Tigerstedt</w:t>
      </w:r>
      <w:r w:rsidR="0091478F" w:rsidRPr="00EC4DF8">
        <w:tab/>
      </w:r>
      <w:r w:rsidR="00F8149B" w:rsidRPr="00EC4DF8">
        <w:rPr>
          <w:noProof/>
        </w:rPr>
        <w:t>Alena Poláčková</w:t>
      </w:r>
      <w:r w:rsidR="0058193F" w:rsidRPr="00EC4DF8">
        <w:br/>
      </w:r>
      <w:r w:rsidR="0035621E" w:rsidRPr="00EC4DF8">
        <w:rPr>
          <w:iCs/>
        </w:rPr>
        <w:tab/>
      </w:r>
      <w:r w:rsidR="00F8149B" w:rsidRPr="00EC4DF8">
        <w:rPr>
          <w:noProof/>
        </w:rPr>
        <w:t>Greffière adjointe</w:t>
      </w:r>
      <w:r w:rsidR="0091478F" w:rsidRPr="00EC4DF8">
        <w:tab/>
      </w:r>
      <w:r w:rsidR="00F8149B" w:rsidRPr="00EC4DF8">
        <w:rPr>
          <w:noProof/>
        </w:rPr>
        <w:t>Présidente</w:t>
      </w:r>
    </w:p>
    <w:sectPr w:rsidR="00234E8A" w:rsidRPr="00EC4DF8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9794" w14:textId="77777777" w:rsidR="007921D7" w:rsidRPr="00F8149B" w:rsidRDefault="007921D7" w:rsidP="006544C4">
      <w:r w:rsidRPr="00F8149B">
        <w:separator/>
      </w:r>
    </w:p>
  </w:endnote>
  <w:endnote w:type="continuationSeparator" w:id="0">
    <w:p w14:paraId="101F822D" w14:textId="77777777" w:rsidR="007921D7" w:rsidRPr="00F8149B" w:rsidRDefault="007921D7" w:rsidP="006544C4">
      <w:r w:rsidRPr="00F814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11C6" w14:textId="3FA2C5A1" w:rsidR="00AF7102" w:rsidRPr="00F8149B" w:rsidRDefault="00F8149B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F5CE" w14:textId="5C232DA7" w:rsidR="00AF7102" w:rsidRPr="00F8149B" w:rsidRDefault="00F8149B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AC2D" w14:textId="39E637D0" w:rsidR="00F8149B" w:rsidRPr="00150BFA" w:rsidRDefault="00F8149B" w:rsidP="0020718E">
    <w:pPr>
      <w:jc w:val="center"/>
    </w:pPr>
    <w:r>
      <w:rPr>
        <w:noProof/>
        <w:lang w:val="en-US" w:eastAsia="ja-JP"/>
      </w:rPr>
      <w:drawing>
        <wp:inline distT="0" distB="0" distL="0" distR="0" wp14:anchorId="7F47E2A3" wp14:editId="03CE7BB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9D3EF" w14:textId="236D79CB" w:rsidR="00112D62" w:rsidRPr="00F8149B" w:rsidRDefault="007921D7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FABD" w14:textId="77777777" w:rsidR="007921D7" w:rsidRPr="00F8149B" w:rsidRDefault="007921D7" w:rsidP="006544C4">
      <w:r w:rsidRPr="00F8149B">
        <w:separator/>
      </w:r>
    </w:p>
  </w:footnote>
  <w:footnote w:type="continuationSeparator" w:id="0">
    <w:p w14:paraId="3D7CA185" w14:textId="77777777" w:rsidR="007921D7" w:rsidRPr="00F8149B" w:rsidRDefault="007921D7" w:rsidP="006544C4">
      <w:r w:rsidRPr="00F814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84C3" w14:textId="5C5E62CF" w:rsidR="00112D62" w:rsidRPr="00F8149B" w:rsidRDefault="00334EC5" w:rsidP="003312A3">
    <w:pPr>
      <w:pStyle w:val="JuHeader"/>
    </w:pPr>
    <w:r w:rsidRPr="00F8149B">
      <w:t xml:space="preserve">DÉCISION </w:t>
    </w:r>
    <w:r w:rsidR="00F8149B">
      <w:t>BERLUSCONI ET FININVEST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A2DE" w14:textId="76E4C5FB" w:rsidR="00112D62" w:rsidRPr="00F8149B" w:rsidRDefault="00334EC5" w:rsidP="006544C4">
    <w:pPr>
      <w:pStyle w:val="JuHeader"/>
    </w:pPr>
    <w:r w:rsidRPr="00F8149B">
      <w:t xml:space="preserve">DÉCISION </w:t>
    </w:r>
    <w:r w:rsidR="00F8149B">
      <w:t>BERLUSCONI ET FININVEST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E3C3" w14:textId="6DCB697D" w:rsidR="00F8149B" w:rsidRPr="00A45145" w:rsidRDefault="00F8149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63D6CAD" wp14:editId="4D7ED7E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7D7DD" w14:textId="162D9575" w:rsidR="00112D62" w:rsidRPr="00F8149B" w:rsidRDefault="007921D7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NBEMMDOC" w:val="0"/>
    <w:docVar w:name="Plural" w:val="2"/>
    <w:docVar w:name="SignForeName" w:val="0"/>
    <w:docVar w:name="SndCaseNumber" w:val="Error!Nodocumentvariablesupplied."/>
  </w:docVars>
  <w:rsids>
    <w:rsidRoot w:val="00F8149B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1779"/>
    <w:rsid w:val="001832BD"/>
    <w:rsid w:val="001943B5"/>
    <w:rsid w:val="00195134"/>
    <w:rsid w:val="001A145B"/>
    <w:rsid w:val="001A674C"/>
    <w:rsid w:val="001B2A94"/>
    <w:rsid w:val="001B3B24"/>
    <w:rsid w:val="001B602F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3A3D"/>
    <w:rsid w:val="003B4941"/>
    <w:rsid w:val="003C5714"/>
    <w:rsid w:val="003C6B9F"/>
    <w:rsid w:val="003C6E2A"/>
    <w:rsid w:val="003D0299"/>
    <w:rsid w:val="003D1A95"/>
    <w:rsid w:val="003E4ED8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41F5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0C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03FD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55C2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46F08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573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21D7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876C5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367E1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4DF8"/>
    <w:rsid w:val="00EC78A3"/>
    <w:rsid w:val="00ED077C"/>
    <w:rsid w:val="00ED1190"/>
    <w:rsid w:val="00ED30AF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21CE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149B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181779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1817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1817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1817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1817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1817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1817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18177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1817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1817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181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181779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1817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181779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181779"/>
    <w:pPr>
      <w:jc w:val="both"/>
    </w:pPr>
  </w:style>
  <w:style w:type="character" w:styleId="Enfasigrassetto">
    <w:name w:val="Strong"/>
    <w:uiPriority w:val="98"/>
    <w:semiHidden/>
    <w:qFormat/>
    <w:rsid w:val="00181779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181779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181779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181779"/>
    <w:pPr>
      <w:numPr>
        <w:numId w:val="15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181779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181779"/>
    <w:pPr>
      <w:numPr>
        <w:numId w:val="16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181779"/>
    <w:pPr>
      <w:numPr>
        <w:ilvl w:val="1"/>
        <w:numId w:val="16"/>
      </w:numPr>
    </w:pPr>
  </w:style>
  <w:style w:type="paragraph" w:customStyle="1" w:styleId="JuListi">
    <w:name w:val="Ju_List_i"/>
    <w:aliases w:val="_List_3"/>
    <w:basedOn w:val="NormalJustified"/>
    <w:uiPriority w:val="23"/>
    <w:rsid w:val="00181779"/>
    <w:pPr>
      <w:numPr>
        <w:ilvl w:val="2"/>
        <w:numId w:val="16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181779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181779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181779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181779"/>
    <w:pPr>
      <w:numPr>
        <w:numId w:val="1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181779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181779"/>
    <w:pPr>
      <w:numPr>
        <w:numId w:val="17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1817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1817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18177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181779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1817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181779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181779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181779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181779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18177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181779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1817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181779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181779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1817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181779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181779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181779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181779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1817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181779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181779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181779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181779"/>
    <w:rPr>
      <w:caps w:val="0"/>
      <w:smallCaps/>
    </w:rPr>
  </w:style>
  <w:style w:type="character" w:styleId="Enfasidelicata">
    <w:name w:val="Subtle Emphasis"/>
    <w:uiPriority w:val="98"/>
    <w:semiHidden/>
    <w:qFormat/>
    <w:rsid w:val="00181779"/>
    <w:rPr>
      <w:i/>
      <w:iCs/>
    </w:rPr>
  </w:style>
  <w:style w:type="table" w:customStyle="1" w:styleId="ECHRTable">
    <w:name w:val="ECHR_Table"/>
    <w:basedOn w:val="Tabellanormale"/>
    <w:rsid w:val="00181779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1817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1817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1817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181779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181779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181779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1817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181779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18177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181779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1817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1817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181779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1817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1817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181779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181779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181779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181779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1817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181779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181779"/>
    <w:rPr>
      <w:smallCaps/>
    </w:rPr>
  </w:style>
  <w:style w:type="table" w:styleId="Grigliatabella">
    <w:name w:val="Table Grid"/>
    <w:basedOn w:val="Tabellanormale"/>
    <w:uiPriority w:val="59"/>
    <w:semiHidden/>
    <w:rsid w:val="0018177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1817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1817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1817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181779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1817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18177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181779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181779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181779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181779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181779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181779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1817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181779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181779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1817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181779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181779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181779"/>
    <w:pPr>
      <w:numPr>
        <w:numId w:val="1"/>
      </w:numPr>
    </w:pPr>
  </w:style>
  <w:style w:type="table" w:customStyle="1" w:styleId="ECHRTableForInternalUse">
    <w:name w:val="ECHR_Table_For_Internal_Use"/>
    <w:basedOn w:val="Tabellanormale"/>
    <w:uiPriority w:val="99"/>
    <w:rsid w:val="00181779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181779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181779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181779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181779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181779"/>
  </w:style>
  <w:style w:type="paragraph" w:styleId="Testodelblocco">
    <w:name w:val="Block Text"/>
    <w:basedOn w:val="Normale"/>
    <w:uiPriority w:val="98"/>
    <w:semiHidden/>
    <w:rsid w:val="001817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181779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181779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181779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181779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181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1817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181779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181779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181779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1817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18177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181779"/>
    <w:pPr>
      <w:numPr>
        <w:numId w:val="6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181779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1817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181779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1817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181779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1817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181779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1817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181779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1817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181779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181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181779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1817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181779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1817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1817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181779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181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181779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18177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18177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18177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18177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18177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18177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18177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181779"/>
  </w:style>
  <w:style w:type="character" w:customStyle="1" w:styleId="DataCarattere">
    <w:name w:val="Data Carattere"/>
    <w:basedOn w:val="Carpredefinitoparagrafo"/>
    <w:link w:val="Data"/>
    <w:uiPriority w:val="98"/>
    <w:semiHidden/>
    <w:rsid w:val="00181779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1817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181779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1817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181779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1817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1817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181779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1817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1817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1817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181779"/>
  </w:style>
  <w:style w:type="paragraph" w:styleId="IndirizzoHTML">
    <w:name w:val="HTML Address"/>
    <w:basedOn w:val="Normale"/>
    <w:link w:val="IndirizzoHTMLCarattere"/>
    <w:uiPriority w:val="98"/>
    <w:semiHidden/>
    <w:rsid w:val="001817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181779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181779"/>
    <w:rPr>
      <w:i/>
      <w:iCs/>
    </w:rPr>
  </w:style>
  <w:style w:type="character" w:styleId="CodiceHTML">
    <w:name w:val="HTML Code"/>
    <w:basedOn w:val="Carpredefinitoparagrafo"/>
    <w:uiPriority w:val="98"/>
    <w:semiHidden/>
    <w:rsid w:val="001817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181779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1817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1817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181779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1817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1817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181779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1817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1817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1817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1817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1817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1817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1817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1817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181779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1817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181779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181779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181779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181779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181779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181779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181779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181779"/>
  </w:style>
  <w:style w:type="paragraph" w:styleId="Elenco">
    <w:name w:val="List"/>
    <w:basedOn w:val="Normale"/>
    <w:uiPriority w:val="98"/>
    <w:semiHidden/>
    <w:rsid w:val="00181779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181779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181779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181779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181779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181779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18177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18177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1817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1817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1817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1817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1817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181779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181779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181779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181779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181779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1817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1817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18177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18177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18177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181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1817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18177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18177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181779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181779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1817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1817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181779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181779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181779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1817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181779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81779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81779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81779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81779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81779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81779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181779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181779"/>
  </w:style>
  <w:style w:type="table" w:styleId="Tabellaprofessionale">
    <w:name w:val="Table Professional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81779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1817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1817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1817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1817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181779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181779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181779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181779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181779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181779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181779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181779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181779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181779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181779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181779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181779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181779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181779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181779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181779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181779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181779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181779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181779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181779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181779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181779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18177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18177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18177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181779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181779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18177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18177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181779"/>
    <w:pPr>
      <w:outlineLvl w:val="0"/>
    </w:pPr>
  </w:style>
  <w:style w:type="table" w:customStyle="1" w:styleId="ECHRTable2">
    <w:name w:val="ECHR_Table_2"/>
    <w:basedOn w:val="Tabellanormale"/>
    <w:uiPriority w:val="99"/>
    <w:rsid w:val="00181779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18177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181779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F8149B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1817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181779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181779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181779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181779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181779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181779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1817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181779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181779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181779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181779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181779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181779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18177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18177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18177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18177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18177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18177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18177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1817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18177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18177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18177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18177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18177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18177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1817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18177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18177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18177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18177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18177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18177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181779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18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18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18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18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18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18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18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18177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181779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181779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181779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181779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181779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181779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181779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18177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181779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181779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181779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18177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181779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18177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181779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18177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18177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18177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18177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18177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18177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18177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18177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181779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181779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181779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181779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181779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181779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181779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181779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1817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1817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1817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1817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181779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181779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181779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155D-1146-48F3-9DE7-5F96D4CDF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A6EDB-EA09-4E09-AF98-AAD1A7B47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3D988-67CE-438F-B09B-E0868753F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E6DDB-9A30-4983-B5FB-CC067AE8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2022-12-28T16:02:00Z</dcterms:created>
  <dcterms:modified xsi:type="dcterms:W3CDTF">2022-12-28T16:02:00Z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59012/19</vt:lpwstr>
  </property>
  <property fmtid="{D5CDD505-2E9C-101B-9397-08002B2CF9AE}" pid="4" name="CASEID">
    <vt:lpwstr>1497023</vt:lpwstr>
  </property>
  <property fmtid="{D5CDD505-2E9C-101B-9397-08002B2CF9AE}" pid="5" name="ContentTypeId">
    <vt:lpwstr>0x010100558EB02BDB9E204AB350EDD385B68E10</vt:lpwstr>
  </property>
</Properties>
</file>